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0E0F" w:rsidRDefault="00BD0E0F" w:rsidP="00BD0E0F">
      <w:pPr>
        <w:spacing w:line="480" w:lineRule="auto"/>
        <w:rPr>
          <w:rFonts w:ascii="Times New Roman" w:hAnsi="Times New Roman" w:cs="Times New Roman"/>
          <w:sz w:val="24"/>
          <w:szCs w:val="24"/>
        </w:rPr>
      </w:pPr>
    </w:p>
    <w:p w:rsidR="00BD0E0F" w:rsidRDefault="00BD0E0F" w:rsidP="00BD0E0F">
      <w:pPr>
        <w:spacing w:line="480" w:lineRule="auto"/>
        <w:jc w:val="center"/>
        <w:rPr>
          <w:rFonts w:ascii="Times New Roman" w:hAnsi="Times New Roman" w:cs="Times New Roman"/>
          <w:sz w:val="24"/>
          <w:szCs w:val="24"/>
        </w:rPr>
      </w:pPr>
      <w:r>
        <w:rPr>
          <w:rFonts w:ascii="Times New Roman" w:hAnsi="Times New Roman" w:cs="Times New Roman"/>
          <w:sz w:val="24"/>
          <w:szCs w:val="24"/>
        </w:rPr>
        <w:t>Strength Perspective Theory</w:t>
      </w:r>
    </w:p>
    <w:p w:rsidR="00BD0E0F" w:rsidRPr="00BD0E0F" w:rsidRDefault="00BD0E0F" w:rsidP="00BD0E0F">
      <w:pPr>
        <w:spacing w:line="480" w:lineRule="auto"/>
        <w:jc w:val="center"/>
        <w:rPr>
          <w:rFonts w:ascii="Times New Roman" w:hAnsi="Times New Roman" w:cs="Times New Roman"/>
          <w:sz w:val="24"/>
          <w:szCs w:val="24"/>
        </w:rPr>
      </w:pPr>
      <w:r w:rsidRPr="00BD0E0F">
        <w:rPr>
          <w:rFonts w:ascii="Times New Roman" w:hAnsi="Times New Roman" w:cs="Times New Roman"/>
          <w:sz w:val="24"/>
          <w:szCs w:val="24"/>
        </w:rPr>
        <w:t>Student’s name</w:t>
      </w:r>
    </w:p>
    <w:p w:rsidR="00BD0E0F" w:rsidRPr="00BD0E0F" w:rsidRDefault="00BD0E0F" w:rsidP="00BD0E0F">
      <w:pPr>
        <w:spacing w:line="480" w:lineRule="auto"/>
        <w:jc w:val="center"/>
        <w:rPr>
          <w:rFonts w:ascii="Times New Roman" w:hAnsi="Times New Roman" w:cs="Times New Roman"/>
          <w:sz w:val="24"/>
          <w:szCs w:val="24"/>
        </w:rPr>
      </w:pPr>
      <w:r w:rsidRPr="00BD0E0F">
        <w:rPr>
          <w:rFonts w:ascii="Times New Roman" w:hAnsi="Times New Roman" w:cs="Times New Roman"/>
          <w:sz w:val="24"/>
          <w:szCs w:val="24"/>
        </w:rPr>
        <w:t>Institutional affiliation</w:t>
      </w:r>
    </w:p>
    <w:p w:rsidR="00BD0E0F" w:rsidRPr="00BD0E0F" w:rsidRDefault="00BD0E0F" w:rsidP="00BD0E0F">
      <w:pPr>
        <w:spacing w:line="480" w:lineRule="auto"/>
        <w:jc w:val="center"/>
        <w:rPr>
          <w:rFonts w:ascii="Times New Roman" w:hAnsi="Times New Roman" w:cs="Times New Roman"/>
          <w:sz w:val="24"/>
          <w:szCs w:val="24"/>
        </w:rPr>
      </w:pPr>
      <w:r w:rsidRPr="00BD0E0F">
        <w:rPr>
          <w:rFonts w:ascii="Times New Roman" w:hAnsi="Times New Roman" w:cs="Times New Roman"/>
          <w:sz w:val="24"/>
          <w:szCs w:val="24"/>
        </w:rPr>
        <w:t>Course-name</w:t>
      </w:r>
    </w:p>
    <w:p w:rsidR="00BD0E0F" w:rsidRPr="00BD0E0F" w:rsidRDefault="00BD0E0F" w:rsidP="00BD0E0F">
      <w:pPr>
        <w:spacing w:line="480" w:lineRule="auto"/>
        <w:jc w:val="center"/>
        <w:rPr>
          <w:rFonts w:ascii="Times New Roman" w:hAnsi="Times New Roman" w:cs="Times New Roman"/>
          <w:sz w:val="24"/>
          <w:szCs w:val="24"/>
        </w:rPr>
      </w:pPr>
      <w:r w:rsidRPr="00BD0E0F">
        <w:rPr>
          <w:rFonts w:ascii="Times New Roman" w:hAnsi="Times New Roman" w:cs="Times New Roman"/>
          <w:sz w:val="24"/>
          <w:szCs w:val="24"/>
        </w:rPr>
        <w:t>Course number</w:t>
      </w:r>
    </w:p>
    <w:p w:rsidR="00BD0E0F" w:rsidRPr="00BD0E0F" w:rsidRDefault="00BD0E0F" w:rsidP="00BD0E0F">
      <w:pPr>
        <w:spacing w:line="480" w:lineRule="auto"/>
        <w:jc w:val="center"/>
        <w:rPr>
          <w:rFonts w:ascii="Times New Roman" w:hAnsi="Times New Roman" w:cs="Times New Roman"/>
          <w:sz w:val="24"/>
          <w:szCs w:val="24"/>
        </w:rPr>
      </w:pPr>
      <w:r w:rsidRPr="00BD0E0F">
        <w:rPr>
          <w:rFonts w:ascii="Times New Roman" w:hAnsi="Times New Roman" w:cs="Times New Roman"/>
          <w:sz w:val="24"/>
          <w:szCs w:val="24"/>
        </w:rPr>
        <w:t>Date of submission</w:t>
      </w:r>
    </w:p>
    <w:p w:rsidR="00BD0E0F" w:rsidRDefault="00BD0E0F" w:rsidP="00BD0E0F">
      <w:pPr>
        <w:spacing w:line="480" w:lineRule="auto"/>
        <w:rPr>
          <w:rFonts w:ascii="Times New Roman" w:hAnsi="Times New Roman" w:cs="Times New Roman"/>
          <w:sz w:val="24"/>
          <w:szCs w:val="24"/>
        </w:rPr>
      </w:pPr>
    </w:p>
    <w:p w:rsidR="00BD0E0F" w:rsidRDefault="00BD0E0F" w:rsidP="00BD0E0F">
      <w:pPr>
        <w:spacing w:line="480" w:lineRule="auto"/>
        <w:rPr>
          <w:rFonts w:ascii="Times New Roman" w:hAnsi="Times New Roman" w:cs="Times New Roman"/>
          <w:sz w:val="24"/>
          <w:szCs w:val="24"/>
        </w:rPr>
      </w:pPr>
    </w:p>
    <w:p w:rsidR="00BD0E0F" w:rsidRDefault="00BD0E0F" w:rsidP="00BD0E0F">
      <w:pPr>
        <w:spacing w:line="480" w:lineRule="auto"/>
        <w:rPr>
          <w:rFonts w:ascii="Times New Roman" w:hAnsi="Times New Roman" w:cs="Times New Roman"/>
          <w:sz w:val="24"/>
          <w:szCs w:val="24"/>
        </w:rPr>
      </w:pPr>
    </w:p>
    <w:p w:rsidR="00BD0E0F" w:rsidRDefault="00BD0E0F" w:rsidP="00BD0E0F">
      <w:pPr>
        <w:spacing w:line="480" w:lineRule="auto"/>
        <w:rPr>
          <w:rFonts w:ascii="Times New Roman" w:hAnsi="Times New Roman" w:cs="Times New Roman"/>
          <w:sz w:val="24"/>
          <w:szCs w:val="24"/>
        </w:rPr>
      </w:pPr>
    </w:p>
    <w:p w:rsidR="00BD0E0F" w:rsidRDefault="00BD0E0F" w:rsidP="00BD0E0F">
      <w:pPr>
        <w:spacing w:line="480" w:lineRule="auto"/>
        <w:rPr>
          <w:rFonts w:ascii="Times New Roman" w:hAnsi="Times New Roman" w:cs="Times New Roman"/>
          <w:sz w:val="24"/>
          <w:szCs w:val="24"/>
        </w:rPr>
      </w:pPr>
    </w:p>
    <w:p w:rsidR="00BD0E0F" w:rsidRDefault="00BD0E0F" w:rsidP="00BD0E0F">
      <w:pPr>
        <w:spacing w:line="480" w:lineRule="auto"/>
        <w:rPr>
          <w:rFonts w:ascii="Times New Roman" w:hAnsi="Times New Roman" w:cs="Times New Roman"/>
          <w:sz w:val="24"/>
          <w:szCs w:val="24"/>
        </w:rPr>
      </w:pPr>
    </w:p>
    <w:p w:rsidR="00BD0E0F" w:rsidRDefault="00BD0E0F" w:rsidP="00BD0E0F">
      <w:pPr>
        <w:spacing w:line="480" w:lineRule="auto"/>
        <w:rPr>
          <w:rFonts w:ascii="Times New Roman" w:hAnsi="Times New Roman" w:cs="Times New Roman"/>
          <w:sz w:val="24"/>
          <w:szCs w:val="24"/>
        </w:rPr>
      </w:pPr>
    </w:p>
    <w:p w:rsidR="00BD0E0F" w:rsidRDefault="00BD0E0F" w:rsidP="00BD0E0F">
      <w:pPr>
        <w:spacing w:line="480" w:lineRule="auto"/>
        <w:rPr>
          <w:rFonts w:ascii="Times New Roman" w:hAnsi="Times New Roman" w:cs="Times New Roman"/>
          <w:sz w:val="24"/>
          <w:szCs w:val="24"/>
        </w:rPr>
      </w:pPr>
    </w:p>
    <w:p w:rsidR="00BD0E0F" w:rsidRDefault="00BD0E0F" w:rsidP="00BD0E0F">
      <w:pPr>
        <w:spacing w:line="480" w:lineRule="auto"/>
        <w:rPr>
          <w:rFonts w:ascii="Times New Roman" w:hAnsi="Times New Roman" w:cs="Times New Roman"/>
          <w:sz w:val="24"/>
          <w:szCs w:val="24"/>
        </w:rPr>
      </w:pPr>
    </w:p>
    <w:p w:rsidR="00BD0E0F" w:rsidRDefault="00BD0E0F" w:rsidP="00BD0E0F">
      <w:pPr>
        <w:spacing w:line="480" w:lineRule="auto"/>
        <w:rPr>
          <w:rFonts w:ascii="Times New Roman" w:hAnsi="Times New Roman" w:cs="Times New Roman"/>
          <w:sz w:val="24"/>
          <w:szCs w:val="24"/>
        </w:rPr>
      </w:pPr>
    </w:p>
    <w:p w:rsidR="002C002D" w:rsidRPr="00225CD6" w:rsidRDefault="00AD5D65" w:rsidP="00BD0E0F">
      <w:pPr>
        <w:spacing w:line="480" w:lineRule="auto"/>
        <w:rPr>
          <w:rFonts w:ascii="Times New Roman" w:hAnsi="Times New Roman" w:cs="Times New Roman"/>
          <w:b/>
          <w:sz w:val="24"/>
          <w:szCs w:val="24"/>
        </w:rPr>
      </w:pPr>
      <w:r w:rsidRPr="00225CD6">
        <w:rPr>
          <w:rFonts w:ascii="Times New Roman" w:hAnsi="Times New Roman" w:cs="Times New Roman"/>
          <w:b/>
          <w:sz w:val="24"/>
          <w:szCs w:val="24"/>
        </w:rPr>
        <w:lastRenderedPageBreak/>
        <w:t>Introduction</w:t>
      </w:r>
    </w:p>
    <w:p w:rsidR="004552F1" w:rsidRPr="00BD0E0F" w:rsidRDefault="00AD5D65" w:rsidP="00BD0E0F">
      <w:pPr>
        <w:spacing w:line="480" w:lineRule="auto"/>
        <w:rPr>
          <w:rFonts w:ascii="Times New Roman" w:hAnsi="Times New Roman" w:cs="Times New Roman"/>
          <w:sz w:val="24"/>
          <w:szCs w:val="24"/>
        </w:rPr>
      </w:pPr>
      <w:r w:rsidRPr="00BD0E0F">
        <w:rPr>
          <w:rFonts w:ascii="Times New Roman" w:hAnsi="Times New Roman" w:cs="Times New Roman"/>
          <w:sz w:val="24"/>
          <w:szCs w:val="24"/>
        </w:rPr>
        <w:t>The strength perspective theory analyzes the approach of strengths-based in the case of management in social work practice and theory. The perspective strengths dwell on the talents, capacities, competencies—hopes, visions, and possibilities of an individual</w:t>
      </w:r>
      <w:r w:rsidR="00225CD6" w:rsidRPr="00225CD6">
        <w:rPr>
          <w:rFonts w:ascii="Times New Roman" w:hAnsi="Times New Roman" w:cs="Times New Roman"/>
          <w:sz w:val="24"/>
          <w:szCs w:val="24"/>
        </w:rPr>
        <w:t xml:space="preserve"> </w:t>
      </w:r>
      <w:r w:rsidR="00225CD6">
        <w:rPr>
          <w:rFonts w:ascii="Times New Roman" w:hAnsi="Times New Roman" w:cs="Times New Roman"/>
          <w:sz w:val="24"/>
          <w:szCs w:val="24"/>
        </w:rPr>
        <w:t xml:space="preserve">(Kewley, </w:t>
      </w:r>
      <w:r w:rsidR="00225CD6" w:rsidRPr="00225CD6">
        <w:rPr>
          <w:rFonts w:ascii="Times New Roman" w:hAnsi="Times New Roman" w:cs="Times New Roman"/>
          <w:sz w:val="24"/>
          <w:szCs w:val="24"/>
        </w:rPr>
        <w:t xml:space="preserve">2017). </w:t>
      </w:r>
      <w:r w:rsidR="00225CD6">
        <w:rPr>
          <w:rFonts w:ascii="Times New Roman" w:hAnsi="Times New Roman" w:cs="Times New Roman"/>
          <w:sz w:val="24"/>
          <w:szCs w:val="24"/>
        </w:rPr>
        <w:t xml:space="preserve"> </w:t>
      </w:r>
      <w:r w:rsidR="00A8123D" w:rsidRPr="00BD0E0F">
        <w:rPr>
          <w:rFonts w:ascii="Times New Roman" w:hAnsi="Times New Roman" w:cs="Times New Roman"/>
          <w:sz w:val="24"/>
          <w:szCs w:val="24"/>
        </w:rPr>
        <w:t>The pr</w:t>
      </w:r>
      <w:r w:rsidR="00225CD6">
        <w:rPr>
          <w:rFonts w:ascii="Times New Roman" w:hAnsi="Times New Roman" w:cs="Times New Roman"/>
          <w:sz w:val="24"/>
          <w:szCs w:val="24"/>
        </w:rPr>
        <w:t xml:space="preserve">oto-theorist of the theory was </w:t>
      </w:r>
      <w:r w:rsidR="00A8123D" w:rsidRPr="00BD0E0F">
        <w:rPr>
          <w:rFonts w:ascii="Times New Roman" w:hAnsi="Times New Roman" w:cs="Times New Roman"/>
          <w:sz w:val="24"/>
          <w:szCs w:val="24"/>
        </w:rPr>
        <w:t>Bertha Reynolds</w:t>
      </w:r>
      <w:r w:rsidRPr="00BD0E0F">
        <w:rPr>
          <w:rFonts w:ascii="Times New Roman" w:hAnsi="Times New Roman" w:cs="Times New Roman"/>
          <w:sz w:val="24"/>
          <w:szCs w:val="24"/>
        </w:rPr>
        <w:t xml:space="preserve">, a social worker who criticized the American social work's tendency to adopt a psychoanalytic approach. The theory was developed formally by a team, including Charles Rapp, Anne Weick, and Dennis Saleebey from the University of Kansas. Ropp in 1997 wrote the strengths model whose focus was on an amplified well section of the </w:t>
      </w:r>
      <w:r w:rsidR="00225CD6" w:rsidRPr="00BD0E0F">
        <w:rPr>
          <w:rFonts w:ascii="Times New Roman" w:hAnsi="Times New Roman" w:cs="Times New Roman"/>
          <w:sz w:val="24"/>
          <w:szCs w:val="24"/>
        </w:rPr>
        <w:t>patient,</w:t>
      </w:r>
      <w:r w:rsidRPr="00BD0E0F">
        <w:rPr>
          <w:rFonts w:ascii="Times New Roman" w:hAnsi="Times New Roman" w:cs="Times New Roman"/>
          <w:sz w:val="24"/>
          <w:szCs w:val="24"/>
        </w:rPr>
        <w:t xml:space="preserve"> whose popularity spread faster, forcing the American Psychological Association Martin Seligman to make an observation that fueled the strength perspective theory. </w:t>
      </w:r>
    </w:p>
    <w:p w:rsidR="004552F1" w:rsidRPr="00225CD6" w:rsidRDefault="00AD5D65" w:rsidP="00BD0E0F">
      <w:pPr>
        <w:spacing w:line="480" w:lineRule="auto"/>
        <w:rPr>
          <w:rFonts w:ascii="Times New Roman" w:hAnsi="Times New Roman" w:cs="Times New Roman"/>
          <w:b/>
          <w:sz w:val="24"/>
          <w:szCs w:val="24"/>
        </w:rPr>
      </w:pPr>
      <w:r w:rsidRPr="00225CD6">
        <w:rPr>
          <w:rFonts w:ascii="Times New Roman" w:hAnsi="Times New Roman" w:cs="Times New Roman"/>
          <w:b/>
          <w:sz w:val="24"/>
          <w:szCs w:val="24"/>
        </w:rPr>
        <w:t>Academic background of the theorists</w:t>
      </w:r>
    </w:p>
    <w:p w:rsidR="00333AF6" w:rsidRPr="00BD0E0F" w:rsidRDefault="00AD5D65" w:rsidP="00BD0E0F">
      <w:pPr>
        <w:spacing w:line="480" w:lineRule="auto"/>
        <w:rPr>
          <w:rFonts w:ascii="Times New Roman" w:hAnsi="Times New Roman" w:cs="Times New Roman"/>
          <w:sz w:val="24"/>
          <w:szCs w:val="24"/>
        </w:rPr>
      </w:pPr>
      <w:r w:rsidRPr="00BD0E0F">
        <w:rPr>
          <w:rFonts w:ascii="Times New Roman" w:hAnsi="Times New Roman" w:cs="Times New Roman"/>
          <w:sz w:val="24"/>
          <w:szCs w:val="24"/>
        </w:rPr>
        <w:t xml:space="preserve"> </w:t>
      </w:r>
      <w:r w:rsidR="007A4D3B" w:rsidRPr="00BD0E0F">
        <w:rPr>
          <w:rFonts w:ascii="Times New Roman" w:hAnsi="Times New Roman" w:cs="Times New Roman"/>
          <w:sz w:val="24"/>
          <w:szCs w:val="24"/>
        </w:rPr>
        <w:t>The proto theorist of the strength perspective theory, Bertha Reynolds, was a social worker. At the same time, Charles Rapp was a psychiatrist professor at the University of Kansas, while the rest of the team from the University of Kansas were psychiatrists, doctoral students</w:t>
      </w:r>
      <w:r w:rsidR="006A0AEF" w:rsidRPr="00BD0E0F">
        <w:rPr>
          <w:rFonts w:ascii="Times New Roman" w:hAnsi="Times New Roman" w:cs="Times New Roman"/>
          <w:sz w:val="24"/>
          <w:szCs w:val="24"/>
        </w:rPr>
        <w:t>.</w:t>
      </w:r>
    </w:p>
    <w:p w:rsidR="002C1460" w:rsidRPr="00225CD6" w:rsidRDefault="00AD5D65" w:rsidP="00BD0E0F">
      <w:pPr>
        <w:spacing w:line="480" w:lineRule="auto"/>
        <w:rPr>
          <w:rFonts w:ascii="Times New Roman" w:hAnsi="Times New Roman" w:cs="Times New Roman"/>
          <w:b/>
          <w:sz w:val="24"/>
          <w:szCs w:val="24"/>
        </w:rPr>
      </w:pPr>
      <w:r w:rsidRPr="00225CD6">
        <w:rPr>
          <w:rFonts w:ascii="Times New Roman" w:hAnsi="Times New Roman" w:cs="Times New Roman"/>
          <w:b/>
          <w:sz w:val="24"/>
          <w:szCs w:val="24"/>
        </w:rPr>
        <w:t>The first Utilization of the theory</w:t>
      </w:r>
    </w:p>
    <w:p w:rsidR="006A0AEF" w:rsidRPr="00BD0E0F" w:rsidRDefault="00AD5D65" w:rsidP="00BD0E0F">
      <w:pPr>
        <w:spacing w:line="480" w:lineRule="auto"/>
        <w:rPr>
          <w:rFonts w:ascii="Times New Roman" w:hAnsi="Times New Roman" w:cs="Times New Roman"/>
          <w:sz w:val="24"/>
          <w:szCs w:val="24"/>
        </w:rPr>
      </w:pPr>
      <w:r w:rsidRPr="00BD0E0F">
        <w:rPr>
          <w:rFonts w:ascii="Times New Roman" w:hAnsi="Times New Roman" w:cs="Times New Roman"/>
          <w:sz w:val="24"/>
          <w:szCs w:val="24"/>
        </w:rPr>
        <w:t xml:space="preserve">The theory was first used around 1930, where the intersection of formulation development of the professional practice by the psychoanalytic theory increased interest as the theoretical structure for defining individuals' problems. The cost of the psychoanalytic theory affiliations, together with its derivatives, was a bit sophisticated and connected with humans' weaknesses as the crucial variable in knowing the problems of humans. The weaknesses were reunified with the pathology language, where a more complicated nomenclature as a descriptive edifice grew up. Going with the scientific </w:t>
      </w:r>
      <w:r w:rsidR="002C1460" w:rsidRPr="00BD0E0F">
        <w:rPr>
          <w:rFonts w:ascii="Times New Roman" w:hAnsi="Times New Roman" w:cs="Times New Roman"/>
          <w:sz w:val="24"/>
          <w:szCs w:val="24"/>
        </w:rPr>
        <w:t xml:space="preserve">belief that before finding a solution, the cause must be found, </w:t>
      </w:r>
      <w:r w:rsidR="002C1460" w:rsidRPr="00BD0E0F">
        <w:rPr>
          <w:rFonts w:ascii="Times New Roman" w:hAnsi="Times New Roman" w:cs="Times New Roman"/>
          <w:sz w:val="24"/>
          <w:szCs w:val="24"/>
        </w:rPr>
        <w:lastRenderedPageBreak/>
        <w:t xml:space="preserve">individual behaviors that could signify the diagnostic category was paid full attention. This was where the strength perspective theory was used. By establishing the diagnosis, the treatment process would follow, </w:t>
      </w:r>
      <w:r w:rsidR="00225CD6">
        <w:rPr>
          <w:rFonts w:ascii="Times New Roman" w:hAnsi="Times New Roman" w:cs="Times New Roman"/>
          <w:sz w:val="24"/>
          <w:szCs w:val="24"/>
        </w:rPr>
        <w:t>and i</w:t>
      </w:r>
      <w:r w:rsidR="002C1460" w:rsidRPr="00BD0E0F">
        <w:rPr>
          <w:rFonts w:ascii="Times New Roman" w:hAnsi="Times New Roman" w:cs="Times New Roman"/>
          <w:sz w:val="24"/>
          <w:szCs w:val="24"/>
        </w:rPr>
        <w:t>n the process, each clinical diagnosis category focuses on human weakness and lack</w:t>
      </w:r>
      <w:r w:rsidR="00225CD6">
        <w:rPr>
          <w:rFonts w:ascii="Times New Roman" w:hAnsi="Times New Roman" w:cs="Times New Roman"/>
          <w:sz w:val="24"/>
          <w:szCs w:val="24"/>
        </w:rPr>
        <w:t xml:space="preserve"> </w:t>
      </w:r>
      <w:r w:rsidR="00225CD6" w:rsidRPr="00225CD6">
        <w:rPr>
          <w:rFonts w:ascii="Times New Roman" w:hAnsi="Times New Roman" w:cs="Times New Roman"/>
          <w:sz w:val="24"/>
          <w:szCs w:val="24"/>
        </w:rPr>
        <w:t>(Gerdin et al. 2019)</w:t>
      </w:r>
      <w:r w:rsidR="00225CD6">
        <w:rPr>
          <w:rFonts w:ascii="Times New Roman" w:hAnsi="Times New Roman" w:cs="Times New Roman"/>
          <w:sz w:val="24"/>
          <w:szCs w:val="24"/>
        </w:rPr>
        <w:t>.</w:t>
      </w:r>
    </w:p>
    <w:p w:rsidR="002C1460" w:rsidRPr="00225CD6" w:rsidRDefault="00AD5D65" w:rsidP="00BD0E0F">
      <w:pPr>
        <w:spacing w:line="480" w:lineRule="auto"/>
        <w:rPr>
          <w:rFonts w:ascii="Times New Roman" w:hAnsi="Times New Roman" w:cs="Times New Roman"/>
          <w:b/>
          <w:sz w:val="24"/>
          <w:szCs w:val="24"/>
        </w:rPr>
      </w:pPr>
      <w:r w:rsidRPr="00225CD6">
        <w:rPr>
          <w:rFonts w:ascii="Times New Roman" w:hAnsi="Times New Roman" w:cs="Times New Roman"/>
          <w:b/>
          <w:sz w:val="24"/>
          <w:szCs w:val="24"/>
        </w:rPr>
        <w:t>Strength perspective theory focus</w:t>
      </w:r>
    </w:p>
    <w:p w:rsidR="009E7DCD" w:rsidRPr="00BD0E0F" w:rsidRDefault="00AD5D65" w:rsidP="00BD0E0F">
      <w:pPr>
        <w:spacing w:line="480" w:lineRule="auto"/>
        <w:rPr>
          <w:rFonts w:ascii="Times New Roman" w:hAnsi="Times New Roman" w:cs="Times New Roman"/>
          <w:sz w:val="24"/>
          <w:szCs w:val="24"/>
        </w:rPr>
      </w:pPr>
      <w:r w:rsidRPr="00BD0E0F">
        <w:rPr>
          <w:rFonts w:ascii="Times New Roman" w:hAnsi="Times New Roman" w:cs="Times New Roman"/>
          <w:sz w:val="24"/>
          <w:szCs w:val="24"/>
        </w:rPr>
        <w:t xml:space="preserve">The strength perspective theory is a social work approach that focuses on the resources and strengths of communities, people, and their environments instead of their pathologies and challenges in the middle of the assisting process. Its creation was a transformative and collective problem to predominant policies and practices that reduce individuals and their capabilities to pathologies, deficits, challenges, and dysfunctions. Its emphasis is on humans' capacity for resilience, courage, resistance, ingenuity, thriving, and championing the community's and individuals' rights in achieving and forming their objectives and aspirations. </w:t>
      </w:r>
      <w:r w:rsidR="00955250" w:rsidRPr="00BD0E0F">
        <w:rPr>
          <w:rFonts w:ascii="Times New Roman" w:hAnsi="Times New Roman" w:cs="Times New Roman"/>
          <w:sz w:val="24"/>
          <w:szCs w:val="24"/>
        </w:rPr>
        <w:t>The theory does not hinder individuals from their obstacles, illness, problems, adversity, or traumas on the challenges experienced by the client acknowledgment. Instead, it addresses them as motivators, challenges, and opportunities for change</w:t>
      </w:r>
      <w:r w:rsidR="00225CD6">
        <w:rPr>
          <w:rFonts w:ascii="Times New Roman" w:hAnsi="Times New Roman" w:cs="Times New Roman"/>
          <w:sz w:val="24"/>
          <w:szCs w:val="24"/>
        </w:rPr>
        <w:t xml:space="preserve"> </w:t>
      </w:r>
      <w:r w:rsidR="00225CD6" w:rsidRPr="00225CD6">
        <w:rPr>
          <w:rFonts w:ascii="Times New Roman" w:hAnsi="Times New Roman" w:cs="Times New Roman"/>
          <w:sz w:val="24"/>
          <w:szCs w:val="24"/>
        </w:rPr>
        <w:t xml:space="preserve">(Kewley, 2017).  </w:t>
      </w:r>
      <w:r w:rsidR="00225CD6">
        <w:rPr>
          <w:rFonts w:ascii="Times New Roman" w:hAnsi="Times New Roman" w:cs="Times New Roman"/>
          <w:sz w:val="24"/>
          <w:szCs w:val="24"/>
        </w:rPr>
        <w:t xml:space="preserve"> </w:t>
      </w:r>
      <w:r w:rsidR="00955250" w:rsidRPr="00BD0E0F">
        <w:rPr>
          <w:rFonts w:ascii="Times New Roman" w:hAnsi="Times New Roman" w:cs="Times New Roman"/>
          <w:sz w:val="24"/>
          <w:szCs w:val="24"/>
        </w:rPr>
        <w:t>.</w:t>
      </w:r>
    </w:p>
    <w:p w:rsidR="00955250" w:rsidRPr="00BD0E0F" w:rsidRDefault="00AD5D65" w:rsidP="00BD0E0F">
      <w:pPr>
        <w:spacing w:line="480" w:lineRule="auto"/>
        <w:rPr>
          <w:rFonts w:ascii="Times New Roman" w:hAnsi="Times New Roman" w:cs="Times New Roman"/>
          <w:sz w:val="24"/>
          <w:szCs w:val="24"/>
        </w:rPr>
      </w:pPr>
      <w:r w:rsidRPr="00BD0E0F">
        <w:rPr>
          <w:rFonts w:ascii="Times New Roman" w:hAnsi="Times New Roman" w:cs="Times New Roman"/>
          <w:sz w:val="24"/>
          <w:szCs w:val="24"/>
        </w:rPr>
        <w:t xml:space="preserve">The collaboration of the social workers with the individuals, their families, and communities in generating and discovering opportunities and hope to mobilize environmental and inner resources and strengths and acting for collective and individual social justice and empowerment. This implies that the relationship that helps </w:t>
      </w:r>
      <w:r w:rsidR="004147B7" w:rsidRPr="00BD0E0F">
        <w:rPr>
          <w:rFonts w:ascii="Times New Roman" w:hAnsi="Times New Roman" w:cs="Times New Roman"/>
          <w:sz w:val="24"/>
          <w:szCs w:val="24"/>
        </w:rPr>
        <w:t xml:space="preserve">is featured by collaboration, focus, empathy, and alliance on communities and the client's goals and aspirations. The major strengths perspective principles are for social workers to identify that every community, family, group, and the individual has resources and strings, participate in strengths and resources systematic </w:t>
      </w:r>
      <w:r w:rsidR="004147B7" w:rsidRPr="00BD0E0F">
        <w:rPr>
          <w:rFonts w:ascii="Times New Roman" w:hAnsi="Times New Roman" w:cs="Times New Roman"/>
          <w:sz w:val="24"/>
          <w:szCs w:val="24"/>
        </w:rPr>
        <w:lastRenderedPageBreak/>
        <w:t>assessment, know that illness, struggle, trauma, and abuse may be sources of opportunity and challenge apart from being injurious, serve communities and clients interests by collaborating with them as their helping process directors,client's, environments and relationships strengths and resources mobilization,</w:t>
      </w:r>
      <w:r w:rsidR="00C14411" w:rsidRPr="00BD0E0F">
        <w:rPr>
          <w:rFonts w:ascii="Times New Roman" w:hAnsi="Times New Roman" w:cs="Times New Roman"/>
          <w:sz w:val="24"/>
          <w:szCs w:val="24"/>
        </w:rPr>
        <w:t xml:space="preserve"> goal linking to particular doable activities that activate resources and strengths as well as social work engagement with a sense of hope and caring.</w:t>
      </w:r>
    </w:p>
    <w:p w:rsidR="00C14411" w:rsidRPr="00225CD6" w:rsidRDefault="00AD5D65" w:rsidP="00BD0E0F">
      <w:pPr>
        <w:spacing w:line="480" w:lineRule="auto"/>
        <w:rPr>
          <w:rFonts w:ascii="Times New Roman" w:hAnsi="Times New Roman" w:cs="Times New Roman"/>
          <w:b/>
          <w:sz w:val="24"/>
          <w:szCs w:val="24"/>
        </w:rPr>
      </w:pPr>
      <w:r w:rsidRPr="00225CD6">
        <w:rPr>
          <w:rFonts w:ascii="Times New Roman" w:hAnsi="Times New Roman" w:cs="Times New Roman"/>
          <w:b/>
          <w:sz w:val="24"/>
          <w:szCs w:val="24"/>
        </w:rPr>
        <w:t xml:space="preserve">Strength perspective Major concepts </w:t>
      </w:r>
    </w:p>
    <w:p w:rsidR="00C14411" w:rsidRPr="00BD0E0F" w:rsidRDefault="00AD5D65" w:rsidP="00BD0E0F">
      <w:pPr>
        <w:spacing w:line="480" w:lineRule="auto"/>
        <w:rPr>
          <w:rFonts w:ascii="Times New Roman" w:hAnsi="Times New Roman" w:cs="Times New Roman"/>
          <w:sz w:val="24"/>
          <w:szCs w:val="24"/>
        </w:rPr>
      </w:pPr>
      <w:r w:rsidRPr="00BD0E0F">
        <w:rPr>
          <w:rFonts w:ascii="Times New Roman" w:hAnsi="Times New Roman" w:cs="Times New Roman"/>
          <w:sz w:val="24"/>
          <w:szCs w:val="24"/>
        </w:rPr>
        <w:t xml:space="preserve">The theory is mostly referred to as pathological approaches or more deficit focus. It </w:t>
      </w:r>
      <w:r w:rsidR="00231A40" w:rsidRPr="00BD0E0F">
        <w:rPr>
          <w:rFonts w:ascii="Times New Roman" w:hAnsi="Times New Roman" w:cs="Times New Roman"/>
          <w:sz w:val="24"/>
          <w:szCs w:val="24"/>
        </w:rPr>
        <w:t>builds and enhances strengths on features already present in persons. The theory is characterized as a lens or philosophy through which individuals are viewed and through which agencies and programs operate. A strength-based perspective is a crucial belief and a persuasive attitude that communicates the profession's interactions with the client</w:t>
      </w:r>
      <w:r w:rsidR="00225CD6" w:rsidRPr="00225CD6">
        <w:rPr>
          <w:rFonts w:ascii="Times New Roman" w:hAnsi="Times New Roman" w:cs="Times New Roman"/>
          <w:sz w:val="24"/>
          <w:szCs w:val="24"/>
        </w:rPr>
        <w:t xml:space="preserve"> </w:t>
      </w:r>
      <w:r w:rsidR="00225CD6">
        <w:rPr>
          <w:rFonts w:ascii="Times New Roman" w:hAnsi="Times New Roman" w:cs="Times New Roman"/>
          <w:sz w:val="24"/>
          <w:szCs w:val="24"/>
        </w:rPr>
        <w:t>(</w:t>
      </w:r>
      <w:r w:rsidR="00225CD6" w:rsidRPr="00225CD6">
        <w:rPr>
          <w:rFonts w:ascii="Times New Roman" w:hAnsi="Times New Roman" w:cs="Times New Roman"/>
          <w:sz w:val="24"/>
          <w:szCs w:val="24"/>
        </w:rPr>
        <w:t>Gerdin</w:t>
      </w:r>
      <w:r w:rsidR="00225CD6">
        <w:rPr>
          <w:rFonts w:ascii="Times New Roman" w:hAnsi="Times New Roman" w:cs="Times New Roman"/>
          <w:sz w:val="24"/>
          <w:szCs w:val="24"/>
        </w:rPr>
        <w:t xml:space="preserve"> et al. 2019)</w:t>
      </w:r>
      <w:r w:rsidR="00231A40" w:rsidRPr="00BD0E0F">
        <w:rPr>
          <w:rFonts w:ascii="Times New Roman" w:hAnsi="Times New Roman" w:cs="Times New Roman"/>
          <w:sz w:val="24"/>
          <w:szCs w:val="24"/>
        </w:rPr>
        <w:t xml:space="preserve">. </w:t>
      </w:r>
      <w:r w:rsidR="00ED5EA5" w:rsidRPr="00BD0E0F">
        <w:rPr>
          <w:rFonts w:ascii="Times New Roman" w:hAnsi="Times New Roman" w:cs="Times New Roman"/>
          <w:sz w:val="24"/>
          <w:szCs w:val="24"/>
        </w:rPr>
        <w:t>However,</w:t>
      </w:r>
      <w:r w:rsidR="00225CD6">
        <w:rPr>
          <w:rFonts w:ascii="Times New Roman" w:hAnsi="Times New Roman" w:cs="Times New Roman"/>
          <w:sz w:val="24"/>
          <w:szCs w:val="24"/>
        </w:rPr>
        <w:t xml:space="preserve"> t</w:t>
      </w:r>
      <w:r w:rsidR="00231A40" w:rsidRPr="00BD0E0F">
        <w:rPr>
          <w:rFonts w:ascii="Times New Roman" w:hAnsi="Times New Roman" w:cs="Times New Roman"/>
          <w:sz w:val="24"/>
          <w:szCs w:val="24"/>
        </w:rPr>
        <w:t>he theory</w:t>
      </w:r>
      <w:r w:rsidR="00ED5EA5" w:rsidRPr="00BD0E0F">
        <w:rPr>
          <w:rFonts w:ascii="Times New Roman" w:hAnsi="Times New Roman" w:cs="Times New Roman"/>
          <w:sz w:val="24"/>
          <w:szCs w:val="24"/>
        </w:rPr>
        <w:t xml:space="preserve"> does not discuss the exclusion or inclusion of class, gender, and class, since it maintains</w:t>
      </w:r>
      <w:r w:rsidR="00231A40" w:rsidRPr="00BD0E0F">
        <w:rPr>
          <w:rFonts w:ascii="Times New Roman" w:hAnsi="Times New Roman" w:cs="Times New Roman"/>
          <w:sz w:val="24"/>
          <w:szCs w:val="24"/>
        </w:rPr>
        <w:t xml:space="preserve"> the core belie</w:t>
      </w:r>
      <w:bookmarkStart w:id="0" w:name="_GoBack"/>
      <w:bookmarkEnd w:id="0"/>
      <w:r w:rsidR="00231A40" w:rsidRPr="00BD0E0F">
        <w:rPr>
          <w:rFonts w:ascii="Times New Roman" w:hAnsi="Times New Roman" w:cs="Times New Roman"/>
          <w:sz w:val="24"/>
          <w:szCs w:val="24"/>
        </w:rPr>
        <w:t xml:space="preserve">f that all persons have resources and strings. Its emphasis on the practice is on an individual's interests, support systems, and skills. The simple premise of the approach is to identify the things that </w:t>
      </w:r>
      <w:r w:rsidR="00F95901" w:rsidRPr="00BD0E0F">
        <w:rPr>
          <w:rFonts w:ascii="Times New Roman" w:hAnsi="Times New Roman" w:cs="Times New Roman"/>
          <w:sz w:val="24"/>
          <w:szCs w:val="24"/>
        </w:rPr>
        <w:t>go on well, perform more of it, and build on it.</w:t>
      </w:r>
    </w:p>
    <w:p w:rsidR="00F95901" w:rsidRPr="00225CD6" w:rsidRDefault="00AD5D65" w:rsidP="00BD0E0F">
      <w:pPr>
        <w:spacing w:line="480" w:lineRule="auto"/>
        <w:rPr>
          <w:rFonts w:ascii="Times New Roman" w:hAnsi="Times New Roman" w:cs="Times New Roman"/>
          <w:b/>
          <w:sz w:val="24"/>
          <w:szCs w:val="24"/>
        </w:rPr>
      </w:pPr>
      <w:r w:rsidRPr="00225CD6">
        <w:rPr>
          <w:rFonts w:ascii="Times New Roman" w:hAnsi="Times New Roman" w:cs="Times New Roman"/>
          <w:b/>
          <w:sz w:val="24"/>
          <w:szCs w:val="24"/>
        </w:rPr>
        <w:t>Practice interventions associated with the Strength perspective theory</w:t>
      </w:r>
    </w:p>
    <w:p w:rsidR="00F95901" w:rsidRPr="00BD0E0F" w:rsidRDefault="00AD5D65" w:rsidP="00BD0E0F">
      <w:pPr>
        <w:spacing w:line="480" w:lineRule="auto"/>
        <w:rPr>
          <w:rFonts w:ascii="Times New Roman" w:hAnsi="Times New Roman" w:cs="Times New Roman"/>
          <w:sz w:val="24"/>
          <w:szCs w:val="24"/>
        </w:rPr>
      </w:pPr>
      <w:r w:rsidRPr="00BD0E0F">
        <w:rPr>
          <w:rFonts w:ascii="Times New Roman" w:hAnsi="Times New Roman" w:cs="Times New Roman"/>
          <w:sz w:val="24"/>
          <w:szCs w:val="24"/>
        </w:rPr>
        <w:t xml:space="preserve">There are various approaches in which the strength perspective theory on social work can be associated with incorporating counseling, leadership, pediatrics, social and community work, and much more. </w:t>
      </w:r>
      <w:r w:rsidR="008B25B8" w:rsidRPr="00BD0E0F">
        <w:rPr>
          <w:rFonts w:ascii="Times New Roman" w:hAnsi="Times New Roman" w:cs="Times New Roman"/>
          <w:sz w:val="24"/>
          <w:szCs w:val="24"/>
        </w:rPr>
        <w:t>Counselling uses strength perspective therapy for the introduction of positive psychotherapy. The practitioner focuses on the resourcefulness, internal strengths, and not much on failures, weaknesses, or deficits.</w:t>
      </w:r>
      <w:r w:rsidRPr="00BD0E0F">
        <w:rPr>
          <w:rFonts w:ascii="Times New Roman" w:hAnsi="Times New Roman" w:cs="Times New Roman"/>
          <w:sz w:val="24"/>
          <w:szCs w:val="24"/>
        </w:rPr>
        <w:t xml:space="preserve"> Its main focus is on a person’s strength and self-determination.</w:t>
      </w:r>
      <w:r w:rsidR="00DF0B9C" w:rsidRPr="00BD0E0F">
        <w:rPr>
          <w:rFonts w:ascii="Times New Roman" w:hAnsi="Times New Roman" w:cs="Times New Roman"/>
          <w:sz w:val="24"/>
          <w:szCs w:val="24"/>
        </w:rPr>
        <w:t xml:space="preserve"> For instance, in a corporate world, most managers in the human resource conduct </w:t>
      </w:r>
      <w:r w:rsidR="00DF0B9C" w:rsidRPr="00BD0E0F">
        <w:rPr>
          <w:rFonts w:ascii="Times New Roman" w:hAnsi="Times New Roman" w:cs="Times New Roman"/>
          <w:sz w:val="24"/>
          <w:szCs w:val="24"/>
        </w:rPr>
        <w:lastRenderedPageBreak/>
        <w:t>employee performance appraisals. The appraisals are for benefiting the supervisors, the employees, and the overall performance of the institution. Some of the important advantages could be communication opportunities, data on decision making, and improved performance.</w:t>
      </w:r>
    </w:p>
    <w:p w:rsidR="00F95901" w:rsidRPr="00BD0E0F" w:rsidRDefault="00DF0B9C" w:rsidP="00BD0E0F">
      <w:pPr>
        <w:spacing w:line="480" w:lineRule="auto"/>
        <w:rPr>
          <w:rFonts w:ascii="Times New Roman" w:hAnsi="Times New Roman" w:cs="Times New Roman"/>
          <w:sz w:val="24"/>
          <w:szCs w:val="24"/>
        </w:rPr>
      </w:pPr>
      <w:r w:rsidRPr="00BD0E0F">
        <w:rPr>
          <w:rFonts w:ascii="Times New Roman" w:hAnsi="Times New Roman" w:cs="Times New Roman"/>
          <w:sz w:val="24"/>
          <w:szCs w:val="24"/>
        </w:rPr>
        <w:t>Additionally, every individual has hard times, and the last option one requires about strengths. Conversely, when the trying circumstances arise, one requires help for strength identification.</w:t>
      </w:r>
      <w:r w:rsidR="008B25B8" w:rsidRPr="00BD0E0F">
        <w:rPr>
          <w:rFonts w:ascii="Times New Roman" w:hAnsi="Times New Roman" w:cs="Times New Roman"/>
          <w:sz w:val="24"/>
          <w:szCs w:val="24"/>
        </w:rPr>
        <w:t xml:space="preserve"> For the health care providers working with individuals having these crises, they must identify resources and strengths and listen to them</w:t>
      </w:r>
      <w:r w:rsidR="00225CD6">
        <w:rPr>
          <w:rFonts w:ascii="Times New Roman" w:hAnsi="Times New Roman" w:cs="Times New Roman"/>
          <w:sz w:val="24"/>
          <w:szCs w:val="24"/>
        </w:rPr>
        <w:t xml:space="preserve"> </w:t>
      </w:r>
      <w:r w:rsidR="00225CD6" w:rsidRPr="00225CD6">
        <w:rPr>
          <w:rFonts w:ascii="Times New Roman" w:hAnsi="Times New Roman" w:cs="Times New Roman"/>
          <w:sz w:val="24"/>
          <w:szCs w:val="24"/>
        </w:rPr>
        <w:t xml:space="preserve">(Gerdin et al. 2019). </w:t>
      </w:r>
      <w:r w:rsidR="00225CD6">
        <w:rPr>
          <w:rFonts w:ascii="Times New Roman" w:hAnsi="Times New Roman" w:cs="Times New Roman"/>
          <w:sz w:val="24"/>
          <w:szCs w:val="24"/>
        </w:rPr>
        <w:t xml:space="preserve"> </w:t>
      </w:r>
      <w:r w:rsidR="008B25B8" w:rsidRPr="00BD0E0F">
        <w:rPr>
          <w:rFonts w:ascii="Times New Roman" w:hAnsi="Times New Roman" w:cs="Times New Roman"/>
          <w:sz w:val="24"/>
          <w:szCs w:val="24"/>
        </w:rPr>
        <w:t xml:space="preserve">. </w:t>
      </w:r>
    </w:p>
    <w:p w:rsidR="008B25B8" w:rsidRPr="00225CD6" w:rsidRDefault="00AD5D65" w:rsidP="00BD0E0F">
      <w:pPr>
        <w:spacing w:line="480" w:lineRule="auto"/>
        <w:rPr>
          <w:rFonts w:ascii="Times New Roman" w:hAnsi="Times New Roman" w:cs="Times New Roman"/>
          <w:b/>
          <w:sz w:val="24"/>
          <w:szCs w:val="24"/>
        </w:rPr>
      </w:pPr>
      <w:r w:rsidRPr="00225CD6">
        <w:rPr>
          <w:rFonts w:ascii="Times New Roman" w:hAnsi="Times New Roman" w:cs="Times New Roman"/>
          <w:b/>
          <w:sz w:val="24"/>
          <w:szCs w:val="24"/>
        </w:rPr>
        <w:t>Strength perspective theory journal article</w:t>
      </w:r>
    </w:p>
    <w:p w:rsidR="003B2F03" w:rsidRPr="00BD0E0F" w:rsidRDefault="00AD5D65" w:rsidP="00BD0E0F">
      <w:pPr>
        <w:spacing w:line="480" w:lineRule="auto"/>
        <w:rPr>
          <w:rFonts w:ascii="Times New Roman" w:hAnsi="Times New Roman" w:cs="Times New Roman"/>
          <w:sz w:val="24"/>
          <w:szCs w:val="24"/>
        </w:rPr>
      </w:pPr>
      <w:r w:rsidRPr="00BD0E0F">
        <w:rPr>
          <w:rFonts w:ascii="Times New Roman" w:hAnsi="Times New Roman" w:cs="Times New Roman"/>
          <w:sz w:val="24"/>
          <w:szCs w:val="24"/>
        </w:rPr>
        <w:t>An example of a journal article on the strength perspective theory is</w:t>
      </w:r>
      <w:r w:rsidR="00181D1E" w:rsidRPr="00BD0E0F">
        <w:rPr>
          <w:rFonts w:ascii="Times New Roman" w:hAnsi="Times New Roman" w:cs="Times New Roman"/>
          <w:sz w:val="24"/>
          <w:szCs w:val="24"/>
        </w:rPr>
        <w:t xml:space="preserve"> Families in Societies journal, a Contemporary Social Services journal whose purpose is to adopt a strengths perspective in social work practice with families experiencing difficulties. </w:t>
      </w:r>
      <w:r w:rsidR="00EF0E61" w:rsidRPr="00BD0E0F">
        <w:rPr>
          <w:rFonts w:ascii="Times New Roman" w:hAnsi="Times New Roman" w:cs="Times New Roman"/>
          <w:sz w:val="24"/>
          <w:szCs w:val="24"/>
        </w:rPr>
        <w:t xml:space="preserve"> The journal's translational research focuses on the knowledge of practice perspective to engagement and learning.</w:t>
      </w:r>
      <w:r w:rsidRPr="00BD0E0F">
        <w:rPr>
          <w:rFonts w:ascii="Times New Roman" w:hAnsi="Times New Roman" w:cs="Times New Roman"/>
          <w:sz w:val="24"/>
          <w:szCs w:val="24"/>
        </w:rPr>
        <w:t xml:space="preserve"> There exists a trend growth in social work practice in using perspectives of strength with families experiencing difficulties. The description of the perspective strength theory's characteristics enhances the journal article examines the practitioner's interventions working in centers of the local community and the Youths Centres. A personal practice description of the practitioners' qualitative analysis </w:t>
      </w:r>
      <w:r w:rsidR="00911C02" w:rsidRPr="00BD0E0F">
        <w:rPr>
          <w:rFonts w:ascii="Times New Roman" w:hAnsi="Times New Roman" w:cs="Times New Roman"/>
          <w:sz w:val="24"/>
          <w:szCs w:val="24"/>
        </w:rPr>
        <w:t xml:space="preserve">and quantitative study was conducted basing on a questionnaire that measured professional practitioners' work behaviors with one hundred and eighteen families. The majority of the practitioners' concentration was on the parents' weaknesses and emphasized less or no necessity of their strengths. The outcome depicts </w:t>
      </w:r>
      <w:r w:rsidR="001308C7" w:rsidRPr="00BD0E0F">
        <w:rPr>
          <w:rFonts w:ascii="Times New Roman" w:hAnsi="Times New Roman" w:cs="Times New Roman"/>
          <w:sz w:val="24"/>
          <w:szCs w:val="24"/>
        </w:rPr>
        <w:t>that the organization's context affects the emphasis put on the strengths of the parents by the practitioners.</w:t>
      </w:r>
      <w:r w:rsidR="00911C02" w:rsidRPr="00BD0E0F">
        <w:rPr>
          <w:rFonts w:ascii="Times New Roman" w:hAnsi="Times New Roman" w:cs="Times New Roman"/>
          <w:sz w:val="24"/>
          <w:szCs w:val="24"/>
        </w:rPr>
        <w:t xml:space="preserve"> </w:t>
      </w:r>
    </w:p>
    <w:p w:rsidR="00ED5EA5" w:rsidRPr="00BD0E0F" w:rsidRDefault="00AD5D65" w:rsidP="00BD0E0F">
      <w:pPr>
        <w:spacing w:line="480" w:lineRule="auto"/>
        <w:rPr>
          <w:rFonts w:ascii="Times New Roman" w:hAnsi="Times New Roman" w:cs="Times New Roman"/>
          <w:sz w:val="24"/>
          <w:szCs w:val="24"/>
        </w:rPr>
      </w:pPr>
      <w:r w:rsidRPr="00BD0E0F">
        <w:rPr>
          <w:rFonts w:ascii="Times New Roman" w:hAnsi="Times New Roman" w:cs="Times New Roman"/>
          <w:sz w:val="24"/>
          <w:szCs w:val="24"/>
        </w:rPr>
        <w:lastRenderedPageBreak/>
        <w:t xml:space="preserve"> The journal's alliance is a strategic network action of many committed leaders in the social sector with a similar vision to achieving an equitable and healthy society. It aggregates the perfect knowledge sector and perform as an incubator of innovation and learning for new solutions ge</w:t>
      </w:r>
      <w:r w:rsidR="00865B5A" w:rsidRPr="00BD0E0F">
        <w:rPr>
          <w:rFonts w:ascii="Times New Roman" w:hAnsi="Times New Roman" w:cs="Times New Roman"/>
          <w:sz w:val="24"/>
          <w:szCs w:val="24"/>
        </w:rPr>
        <w:t xml:space="preserve">neration to the tough social challenges and through the development of dynamic leadership, accelerates change as well as collective actions to enhance systems and policies provide equal opportunity and access for well-being and health, economic opportunity, educational success, safety, and security. The alliance also pursues a systematic reform agenda as it performs on expanding the result of its national network. Conversely, policy recommendations are advanced at the state and national levels and mobilize its network strategically to influence the sectors and systems capable of ensuring that all individuals </w:t>
      </w:r>
      <w:r w:rsidR="003B2F03" w:rsidRPr="00BD0E0F">
        <w:rPr>
          <w:rFonts w:ascii="Times New Roman" w:hAnsi="Times New Roman" w:cs="Times New Roman"/>
          <w:sz w:val="24"/>
          <w:szCs w:val="24"/>
        </w:rPr>
        <w:t>can live healthy, safe, and fulfilling lives.</w:t>
      </w:r>
    </w:p>
    <w:p w:rsidR="003B2F03" w:rsidRDefault="003B2F03" w:rsidP="00BD0E0F">
      <w:pPr>
        <w:spacing w:line="480" w:lineRule="auto"/>
        <w:rPr>
          <w:rFonts w:ascii="Times New Roman" w:hAnsi="Times New Roman" w:cs="Times New Roman"/>
          <w:sz w:val="24"/>
          <w:szCs w:val="24"/>
        </w:rPr>
      </w:pPr>
    </w:p>
    <w:p w:rsidR="00BD0E0F" w:rsidRDefault="00BD0E0F" w:rsidP="00BD0E0F">
      <w:pPr>
        <w:spacing w:line="480" w:lineRule="auto"/>
        <w:rPr>
          <w:rFonts w:ascii="Times New Roman" w:hAnsi="Times New Roman" w:cs="Times New Roman"/>
          <w:sz w:val="24"/>
          <w:szCs w:val="24"/>
        </w:rPr>
      </w:pPr>
    </w:p>
    <w:p w:rsidR="00BD0E0F" w:rsidRDefault="00BD0E0F" w:rsidP="00BD0E0F">
      <w:pPr>
        <w:spacing w:line="480" w:lineRule="auto"/>
        <w:rPr>
          <w:rFonts w:ascii="Times New Roman" w:hAnsi="Times New Roman" w:cs="Times New Roman"/>
          <w:sz w:val="24"/>
          <w:szCs w:val="24"/>
        </w:rPr>
      </w:pPr>
    </w:p>
    <w:p w:rsidR="00BD0E0F" w:rsidRDefault="00BD0E0F" w:rsidP="00BD0E0F">
      <w:pPr>
        <w:spacing w:line="480" w:lineRule="auto"/>
        <w:rPr>
          <w:rFonts w:ascii="Times New Roman" w:hAnsi="Times New Roman" w:cs="Times New Roman"/>
          <w:sz w:val="24"/>
          <w:szCs w:val="24"/>
        </w:rPr>
      </w:pPr>
    </w:p>
    <w:p w:rsidR="00BD0E0F" w:rsidRDefault="00BD0E0F" w:rsidP="00BD0E0F">
      <w:pPr>
        <w:spacing w:line="480" w:lineRule="auto"/>
        <w:rPr>
          <w:rFonts w:ascii="Times New Roman" w:hAnsi="Times New Roman" w:cs="Times New Roman"/>
          <w:sz w:val="24"/>
          <w:szCs w:val="24"/>
        </w:rPr>
      </w:pPr>
    </w:p>
    <w:p w:rsidR="00BD0E0F" w:rsidRDefault="00BD0E0F" w:rsidP="00BD0E0F">
      <w:pPr>
        <w:spacing w:line="480" w:lineRule="auto"/>
        <w:rPr>
          <w:rFonts w:ascii="Times New Roman" w:hAnsi="Times New Roman" w:cs="Times New Roman"/>
          <w:sz w:val="24"/>
          <w:szCs w:val="24"/>
        </w:rPr>
      </w:pPr>
    </w:p>
    <w:p w:rsidR="00BD0E0F" w:rsidRDefault="00BD0E0F" w:rsidP="00BD0E0F">
      <w:pPr>
        <w:spacing w:line="480" w:lineRule="auto"/>
        <w:rPr>
          <w:rFonts w:ascii="Times New Roman" w:hAnsi="Times New Roman" w:cs="Times New Roman"/>
          <w:sz w:val="24"/>
          <w:szCs w:val="24"/>
        </w:rPr>
      </w:pPr>
    </w:p>
    <w:p w:rsidR="00BD0E0F" w:rsidRDefault="00BD0E0F" w:rsidP="00BD0E0F">
      <w:pPr>
        <w:spacing w:line="480" w:lineRule="auto"/>
        <w:rPr>
          <w:rFonts w:ascii="Times New Roman" w:hAnsi="Times New Roman" w:cs="Times New Roman"/>
          <w:sz w:val="24"/>
          <w:szCs w:val="24"/>
        </w:rPr>
      </w:pPr>
    </w:p>
    <w:p w:rsidR="00BD0E0F" w:rsidRDefault="00BD0E0F" w:rsidP="00BD0E0F">
      <w:pPr>
        <w:spacing w:line="480" w:lineRule="auto"/>
        <w:rPr>
          <w:rFonts w:ascii="Times New Roman" w:hAnsi="Times New Roman" w:cs="Times New Roman"/>
          <w:sz w:val="24"/>
          <w:szCs w:val="24"/>
        </w:rPr>
      </w:pPr>
    </w:p>
    <w:p w:rsidR="00BD0E0F" w:rsidRDefault="00BD0E0F" w:rsidP="00BD0E0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D0E0F" w:rsidRDefault="00BD0E0F" w:rsidP="00BD0E0F">
      <w:pPr>
        <w:spacing w:line="480" w:lineRule="auto"/>
        <w:ind w:left="720" w:hanging="720"/>
        <w:rPr>
          <w:rFonts w:ascii="Times New Roman" w:hAnsi="Times New Roman" w:cs="Times New Roman"/>
          <w:sz w:val="24"/>
          <w:szCs w:val="24"/>
        </w:rPr>
      </w:pPr>
      <w:r w:rsidRPr="00BD0E0F">
        <w:rPr>
          <w:rFonts w:ascii="Times New Roman" w:hAnsi="Times New Roman" w:cs="Times New Roman"/>
          <w:sz w:val="24"/>
          <w:szCs w:val="24"/>
        </w:rPr>
        <w:t>Gerdin, J., Johansson, T., &amp; Wennblom, G. (2019). The contingent nature of complementarity between results and value-based controls for managing company-level profitability: A situational strength perspective. </w:t>
      </w:r>
      <w:r w:rsidRPr="00BD0E0F">
        <w:rPr>
          <w:rFonts w:ascii="Times New Roman" w:hAnsi="Times New Roman" w:cs="Times New Roman"/>
          <w:i/>
          <w:iCs/>
          <w:sz w:val="24"/>
          <w:szCs w:val="24"/>
        </w:rPr>
        <w:t>Accounting, Organizations and Society</w:t>
      </w:r>
      <w:r w:rsidRPr="00BD0E0F">
        <w:rPr>
          <w:rFonts w:ascii="Times New Roman" w:hAnsi="Times New Roman" w:cs="Times New Roman"/>
          <w:sz w:val="24"/>
          <w:szCs w:val="24"/>
        </w:rPr>
        <w:t>, </w:t>
      </w:r>
      <w:r w:rsidRPr="00BD0E0F">
        <w:rPr>
          <w:rFonts w:ascii="Times New Roman" w:hAnsi="Times New Roman" w:cs="Times New Roman"/>
          <w:i/>
          <w:iCs/>
          <w:sz w:val="24"/>
          <w:szCs w:val="24"/>
        </w:rPr>
        <w:t>79</w:t>
      </w:r>
      <w:r w:rsidRPr="00BD0E0F">
        <w:rPr>
          <w:rFonts w:ascii="Times New Roman" w:hAnsi="Times New Roman" w:cs="Times New Roman"/>
          <w:sz w:val="24"/>
          <w:szCs w:val="24"/>
        </w:rPr>
        <w:t>, 101058.</w:t>
      </w:r>
    </w:p>
    <w:p w:rsidR="00BD0E0F" w:rsidRDefault="000A1DAA" w:rsidP="00BD0E0F">
      <w:pPr>
        <w:spacing w:line="480" w:lineRule="auto"/>
        <w:ind w:left="720" w:hanging="720"/>
        <w:rPr>
          <w:rFonts w:ascii="Times New Roman" w:hAnsi="Times New Roman" w:cs="Times New Roman"/>
          <w:sz w:val="24"/>
          <w:szCs w:val="24"/>
        </w:rPr>
      </w:pPr>
      <w:hyperlink r:id="rId6" w:history="1">
        <w:r w:rsidR="00BD0E0F" w:rsidRPr="00CD5737">
          <w:rPr>
            <w:rStyle w:val="Hyperlink"/>
            <w:rFonts w:ascii="Times New Roman" w:hAnsi="Times New Roman" w:cs="Times New Roman"/>
            <w:sz w:val="24"/>
            <w:szCs w:val="24"/>
          </w:rPr>
          <w:t>https://journals.sagepub.com/toc/FIS/100/1</w:t>
        </w:r>
      </w:hyperlink>
    </w:p>
    <w:p w:rsidR="00BD0E0F" w:rsidRPr="00BD0E0F" w:rsidRDefault="00BD0E0F" w:rsidP="00BD0E0F">
      <w:pPr>
        <w:spacing w:line="480" w:lineRule="auto"/>
        <w:ind w:left="720" w:hanging="720"/>
        <w:rPr>
          <w:rFonts w:ascii="Times New Roman" w:hAnsi="Times New Roman" w:cs="Times New Roman"/>
          <w:sz w:val="24"/>
          <w:szCs w:val="24"/>
        </w:rPr>
      </w:pPr>
      <w:r w:rsidRPr="00BD0E0F">
        <w:rPr>
          <w:rFonts w:ascii="Times New Roman" w:hAnsi="Times New Roman" w:cs="Times New Roman"/>
          <w:sz w:val="24"/>
          <w:szCs w:val="24"/>
        </w:rPr>
        <w:t>Kewley, S. (2017). Strength based approaches and protective factors from a criminological perspective. </w:t>
      </w:r>
      <w:r w:rsidRPr="00BD0E0F">
        <w:rPr>
          <w:rFonts w:ascii="Times New Roman" w:hAnsi="Times New Roman" w:cs="Times New Roman"/>
          <w:i/>
          <w:iCs/>
          <w:sz w:val="24"/>
          <w:szCs w:val="24"/>
        </w:rPr>
        <w:t>Aggression and violent behavior</w:t>
      </w:r>
      <w:r w:rsidRPr="00BD0E0F">
        <w:rPr>
          <w:rFonts w:ascii="Times New Roman" w:hAnsi="Times New Roman" w:cs="Times New Roman"/>
          <w:sz w:val="24"/>
          <w:szCs w:val="24"/>
        </w:rPr>
        <w:t>, </w:t>
      </w:r>
      <w:r w:rsidRPr="00BD0E0F">
        <w:rPr>
          <w:rFonts w:ascii="Times New Roman" w:hAnsi="Times New Roman" w:cs="Times New Roman"/>
          <w:i/>
          <w:iCs/>
          <w:sz w:val="24"/>
          <w:szCs w:val="24"/>
        </w:rPr>
        <w:t>32</w:t>
      </w:r>
      <w:r w:rsidRPr="00BD0E0F">
        <w:rPr>
          <w:rFonts w:ascii="Times New Roman" w:hAnsi="Times New Roman" w:cs="Times New Roman"/>
          <w:sz w:val="24"/>
          <w:szCs w:val="24"/>
        </w:rPr>
        <w:t>, 11-18.</w:t>
      </w:r>
    </w:p>
    <w:sectPr w:rsidR="00BD0E0F" w:rsidRPr="00BD0E0F" w:rsidSect="00BD0E0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1DAA" w:rsidRDefault="000A1DAA" w:rsidP="00BD0E0F">
      <w:pPr>
        <w:spacing w:after="0" w:line="240" w:lineRule="auto"/>
      </w:pPr>
      <w:r>
        <w:separator/>
      </w:r>
    </w:p>
  </w:endnote>
  <w:endnote w:type="continuationSeparator" w:id="0">
    <w:p w:rsidR="000A1DAA" w:rsidRDefault="000A1DAA" w:rsidP="00BD0E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1DAA" w:rsidRDefault="000A1DAA" w:rsidP="00BD0E0F">
      <w:pPr>
        <w:spacing w:after="0" w:line="240" w:lineRule="auto"/>
      </w:pPr>
      <w:r>
        <w:separator/>
      </w:r>
    </w:p>
  </w:footnote>
  <w:footnote w:type="continuationSeparator" w:id="0">
    <w:p w:rsidR="000A1DAA" w:rsidRDefault="000A1DAA" w:rsidP="00BD0E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6075183"/>
      <w:docPartObj>
        <w:docPartGallery w:val="Page Numbers (Top of Page)"/>
        <w:docPartUnique/>
      </w:docPartObj>
    </w:sdtPr>
    <w:sdtEndPr>
      <w:rPr>
        <w:noProof/>
      </w:rPr>
    </w:sdtEndPr>
    <w:sdtContent>
      <w:p w:rsidR="00BD0E0F" w:rsidRDefault="00BD0E0F">
        <w:pPr>
          <w:pStyle w:val="Header"/>
          <w:jc w:val="right"/>
        </w:pPr>
        <w:r>
          <w:fldChar w:fldCharType="begin"/>
        </w:r>
        <w:r>
          <w:instrText xml:space="preserve"> PAGE   \* MERGEFORMAT </w:instrText>
        </w:r>
        <w:r>
          <w:fldChar w:fldCharType="separate"/>
        </w:r>
        <w:r w:rsidR="00605B62">
          <w:rPr>
            <w:noProof/>
          </w:rPr>
          <w:t>6</w:t>
        </w:r>
        <w:r>
          <w:rPr>
            <w:noProof/>
          </w:rPr>
          <w:fldChar w:fldCharType="end"/>
        </w:r>
      </w:p>
    </w:sdtContent>
  </w:sdt>
  <w:p w:rsidR="00BD0E0F" w:rsidRDefault="00BD0E0F">
    <w:pPr>
      <w:pStyle w:val="Header"/>
    </w:pPr>
    <w:r>
      <w:t>STRENGTH PERSPECTIVE THEORY.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9737106"/>
      <w:docPartObj>
        <w:docPartGallery w:val="Page Numbers (Top of Page)"/>
        <w:docPartUnique/>
      </w:docPartObj>
    </w:sdtPr>
    <w:sdtEndPr>
      <w:rPr>
        <w:noProof/>
      </w:rPr>
    </w:sdtEndPr>
    <w:sdtContent>
      <w:p w:rsidR="00BD0E0F" w:rsidRDefault="00BD0E0F">
        <w:pPr>
          <w:pStyle w:val="Header"/>
          <w:jc w:val="right"/>
        </w:pPr>
        <w:r>
          <w:fldChar w:fldCharType="begin"/>
        </w:r>
        <w:r>
          <w:instrText xml:space="preserve"> PAGE   \* MERGEFORMAT </w:instrText>
        </w:r>
        <w:r>
          <w:fldChar w:fldCharType="separate"/>
        </w:r>
        <w:r w:rsidR="00605B62">
          <w:rPr>
            <w:noProof/>
          </w:rPr>
          <w:t>1</w:t>
        </w:r>
        <w:r>
          <w:rPr>
            <w:noProof/>
          </w:rPr>
          <w:fldChar w:fldCharType="end"/>
        </w:r>
      </w:p>
    </w:sdtContent>
  </w:sdt>
  <w:p w:rsidR="00BD0E0F" w:rsidRDefault="00BD0E0F">
    <w:pPr>
      <w:pStyle w:val="Header"/>
    </w:pPr>
    <w:r>
      <w:t>Running Head: STRENGHT PERSPECTIVE THEORY.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AF6"/>
    <w:rsid w:val="000A1DAA"/>
    <w:rsid w:val="001308C7"/>
    <w:rsid w:val="00181D1E"/>
    <w:rsid w:val="00225CD6"/>
    <w:rsid w:val="00231A40"/>
    <w:rsid w:val="002C002D"/>
    <w:rsid w:val="002C1460"/>
    <w:rsid w:val="00333AF6"/>
    <w:rsid w:val="003B2F03"/>
    <w:rsid w:val="004147B7"/>
    <w:rsid w:val="004552F1"/>
    <w:rsid w:val="005A46C9"/>
    <w:rsid w:val="005A64B2"/>
    <w:rsid w:val="00605B62"/>
    <w:rsid w:val="006A0AEF"/>
    <w:rsid w:val="007A4D3B"/>
    <w:rsid w:val="00865B5A"/>
    <w:rsid w:val="008B25B8"/>
    <w:rsid w:val="00911C02"/>
    <w:rsid w:val="00955250"/>
    <w:rsid w:val="009E7DCD"/>
    <w:rsid w:val="00A8123D"/>
    <w:rsid w:val="00AD5D65"/>
    <w:rsid w:val="00BD0E0F"/>
    <w:rsid w:val="00C14411"/>
    <w:rsid w:val="00DF0B9C"/>
    <w:rsid w:val="00ED5EA5"/>
    <w:rsid w:val="00EF0E61"/>
    <w:rsid w:val="00F95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EE263B-AFE2-4A86-B284-4532410FF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0E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0E0F"/>
  </w:style>
  <w:style w:type="paragraph" w:styleId="Footer">
    <w:name w:val="footer"/>
    <w:basedOn w:val="Normal"/>
    <w:link w:val="FooterChar"/>
    <w:uiPriority w:val="99"/>
    <w:unhideWhenUsed/>
    <w:rsid w:val="00BD0E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0E0F"/>
  </w:style>
  <w:style w:type="character" w:styleId="Hyperlink">
    <w:name w:val="Hyperlink"/>
    <w:basedOn w:val="DefaultParagraphFont"/>
    <w:uiPriority w:val="99"/>
    <w:unhideWhenUsed/>
    <w:rsid w:val="00BD0E0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ournals.sagepub.com/toc/FIS/100/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1374</Words>
  <Characters>7833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2020-09-19T19:21:00Z</dcterms:created>
  <dcterms:modified xsi:type="dcterms:W3CDTF">2020-09-19T19:21:00Z</dcterms:modified>
</cp:coreProperties>
</file>